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highlight w:val="white"/>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140"/>
        <w:tblGridChange w:id="0">
          <w:tblGrid>
            <w:gridCol w:w="1860"/>
            <w:gridCol w:w="7140"/>
          </w:tblGrid>
        </w:tblGridChange>
      </w:tblGrid>
      <w:tr>
        <w:trPr>
          <w:cantSplit w:val="0"/>
          <w:trHeight w:val="2545.7031250000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Pr>
              <w:drawing>
                <wp:inline distB="114300" distT="114300" distL="114300" distR="114300">
                  <wp:extent cx="995363" cy="1266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5363" cy="12668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Schoolafsprakenkaart Smartphonebeleid</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rPr>
            </w:pPr>
            <w:r w:rsidDel="00000000" w:rsidR="00000000" w:rsidRPr="00000000">
              <w:rPr>
                <w:rFonts w:ascii="Calibri" w:cs="Calibri" w:eastAsia="Calibri" w:hAnsi="Calibri"/>
                <w:rtl w:val="0"/>
              </w:rPr>
              <w:t xml:space="preserve">Juli 2025</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Fonts w:ascii="Calibri" w:cs="Calibri" w:eastAsia="Calibri" w:hAnsi="Calibri"/>
                <w:rtl w:val="0"/>
              </w:rPr>
              <w:t xml:space="preserve">Opgesteld door: De schoolleiding in afstemming met de bovenbouw</w:t>
            </w:r>
          </w:p>
        </w:tc>
      </w:tr>
    </w:tbl>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6"/>
          <w:szCs w:val="26"/>
        </w:rPr>
      </w:pPr>
      <w:r w:rsidDel="00000000" w:rsidR="00000000" w:rsidRPr="00000000">
        <w:rPr>
          <w:rFonts w:ascii="Calibri" w:cs="Calibri" w:eastAsia="Calibri" w:hAnsi="Calibri"/>
          <w:b w:val="1"/>
          <w:bCs w:val="1"/>
          <w:rtl w:val="0"/>
        </w:rPr>
        <w:t xml:space="preserve">Doel van de SAK:</w:t>
      </w:r>
      <w:r w:rsidDel="00000000" w:rsidR="00000000" w:rsidRPr="00000000">
        <w:rPr>
          <w:rFonts w:ascii="Calibri" w:cs="Calibri" w:eastAsia="Calibri" w:hAnsi="Calibri"/>
          <w:rtl w:val="0"/>
        </w:rPr>
        <w:t xml:space="preserve"> Montessorischool Azalea streeft naar een veilige en stimulerende omgeving waarin kinderen ongestoord kunnen leren, spelen en zich sociaal kunnen ontwikkelen. Om dit te kunnen waarborgen én omdat het brein van het kind nog volop in ontwikkeling is, hanteren wij een duidelijk beleid ten aanzien van smartphones.</w:t>
      </w:r>
      <w:r w:rsidDel="00000000" w:rsidR="00000000" w:rsidRPr="00000000">
        <w:rPr>
          <w:rtl w:val="0"/>
        </w:rPr>
      </w:r>
    </w:p>
    <w:p w:rsidR="00000000" w:rsidDel="00000000" w:rsidP="00000000" w:rsidRDefault="00000000" w:rsidRPr="00000000" w14:paraId="0000000C">
      <w:pPr>
        <w:spacing w:after="240" w:before="240" w:line="276" w:lineRule="auto"/>
        <w:rPr>
          <w:rFonts w:ascii="Calibri" w:cs="Calibri" w:eastAsia="Calibri" w:hAnsi="Calibri"/>
          <w:sz w:val="20"/>
          <w:szCs w:val="20"/>
        </w:rPr>
      </w:pPr>
      <w:r w:rsidDel="00000000" w:rsidR="00000000" w:rsidRPr="00000000">
        <w:rPr>
          <w:rFonts w:ascii="Calibri" w:cs="Calibri" w:eastAsia="Calibri" w:hAnsi="Calibri"/>
          <w:b w:val="1"/>
          <w:bCs w:val="1"/>
          <w:sz w:val="26"/>
          <w:szCs w:val="26"/>
          <w:rtl w:val="0"/>
        </w:rPr>
        <w:t xml:space="preserve">Aanleiding</w:t>
      </w:r>
      <w:r w:rsidDel="00000000" w:rsidR="00000000" w:rsidRPr="00000000">
        <w:rPr>
          <w:rtl w:val="0"/>
        </w:rPr>
      </w:r>
    </w:p>
    <w:p w:rsidR="00000000" w:rsidDel="00000000" w:rsidP="00000000" w:rsidRDefault="00000000" w:rsidRPr="00000000" w14:paraId="0000000D">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Veel kinderen bezitten een smartphone op de basisschool. Steeds meer onderzoeken tonen aan dat smartphones – en in het bijzonder sociale media – negatieve effecten hebben op het welbevinden, de gezondheid, cognitieve prestaties en groepsdynamiek van kinderen/jongeren. Daarom komen we tot het volgende smartphonebeleid:</w:t>
      </w:r>
    </w:p>
    <w:p w:rsidR="00000000" w:rsidDel="00000000" w:rsidP="00000000" w:rsidRDefault="00000000" w:rsidRPr="00000000" w14:paraId="0000000E">
      <w:pPr>
        <w:numPr>
          <w:ilvl w:val="0"/>
          <w:numId w:val="1"/>
        </w:numPr>
        <w:spacing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Montessorischool Azalea raadt het starten van klassenapps en andere grote groepsapps van kinderen op deze school af. Het komt geregeld voor dat er in de huidige klassenapps onaardige dingen worden gezegd, berichten/video’s worden gedeeld die niet voor kinderogen zijn bestemd en dat er kinderen worden gepest. Dit werkt door in de sfeer en groepsdynamiek in klassen en op de school als geheel.</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Kinderen die wel een telefoon of smartwatch meenemen naar school, zetten die tijdens schooltijd uit en laten deze in hun tas. Tijdens schooltijd mogen de apparaten niet worden gebruikt, ook niet in pauzes, tijdens de tussenschoolse opvang, schoolkamp of uitjes. School is niet verantwoordelijk voor het kwijt raken of stuk gaan van de devices.</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 geval van nood is de schooltelefoon (</w:t>
      </w:r>
      <w:r w:rsidDel="00000000" w:rsidR="00000000" w:rsidRPr="00000000">
        <w:rPr>
          <w:color w:val="5e5e5e"/>
          <w:sz w:val="21"/>
          <w:szCs w:val="21"/>
          <w:highlight w:val="white"/>
          <w:rtl w:val="0"/>
        </w:rPr>
        <w:t xml:space="preserve">020 634 1726)</w:t>
      </w:r>
      <w:r w:rsidDel="00000000" w:rsidR="00000000" w:rsidRPr="00000000">
        <w:rPr>
          <w:rFonts w:ascii="Calibri" w:cs="Calibri" w:eastAsia="Calibri" w:hAnsi="Calibri"/>
          <w:rtl w:val="0"/>
        </w:rPr>
        <w:t xml:space="preserve"> te gebruiken: kinderen kunnen hiermee hun ouders/verzorgers bellen en ouders/verzorgers kunnen via dit telefoonnummer hun kinderen bereiken.  </w:t>
      </w:r>
    </w:p>
    <w:p w:rsidR="00000000" w:rsidDel="00000000" w:rsidP="00000000" w:rsidRDefault="00000000" w:rsidRPr="00000000" w14:paraId="00000011">
      <w:pPr>
        <w:numPr>
          <w:ilvl w:val="0"/>
          <w:numId w:val="1"/>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 de bovenbouwklassen wordt er aandacht besteed aan</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Mediawijsheid</w:t>
        </w:r>
      </w:hyperlink>
      <w:r w:rsidDel="00000000" w:rsidR="00000000" w:rsidRPr="00000000">
        <w:rPr>
          <w:rFonts w:ascii="Calibri" w:cs="Calibri" w:eastAsia="Calibri" w:hAnsi="Calibri"/>
          <w:rtl w:val="0"/>
        </w:rPr>
        <w:t xml:space="preserve">, ook worden er zo nu en dan ouderavonden georganiseerd over thema’s als schermtijd en de effecten van sociale media.</w:t>
      </w:r>
    </w:p>
    <w:p w:rsidR="00000000" w:rsidDel="00000000" w:rsidP="00000000" w:rsidRDefault="00000000" w:rsidRPr="00000000" w14:paraId="00000012">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We zijn van mening dat bovenstaand ontmoedigingsbeleid – in combinatie met het informeren en begeleiden van ouders en kinderen rondom mediawijsheid – de manier is waarop de school kan bijdragen aan een smartphonevrije jeugd, en dat dit sfeer en het welbevinden van de kinderen op deze school ten goede komt. De school staat hiermee achter de ouderbeweging </w:t>
      </w:r>
      <w:hyperlink r:id="rId9">
        <w:r w:rsidDel="00000000" w:rsidR="00000000" w:rsidRPr="00000000">
          <w:rPr>
            <w:rFonts w:ascii="Calibri" w:cs="Calibri" w:eastAsia="Calibri" w:hAnsi="Calibri"/>
            <w:color w:val="1155cc"/>
            <w:u w:val="single"/>
            <w:rtl w:val="0"/>
          </w:rPr>
          <w:t xml:space="preserve">Smartphonevrij Opgroeien</w:t>
        </w:r>
      </w:hyperlink>
      <w:r w:rsidDel="00000000" w:rsidR="00000000" w:rsidRPr="00000000">
        <w:rPr>
          <w:rFonts w:ascii="Calibri" w:cs="Calibri" w:eastAsia="Calibri" w:hAnsi="Calibri"/>
          <w:rtl w:val="0"/>
        </w:rPr>
        <w:t xml:space="preserve">, die ook op deze school actief is. </w:t>
      </w:r>
    </w:p>
    <w:p w:rsidR="00000000" w:rsidDel="00000000" w:rsidP="00000000" w:rsidRDefault="00000000" w:rsidRPr="00000000" w14:paraId="00000013">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artphonevrijopgroeien.n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ediawijsheid.nl/" TargetMode="External"/><Relationship Id="rId8" Type="http://schemas.openxmlformats.org/officeDocument/2006/relationships/hyperlink" Target="https://www.mediawijs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